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经济与管理学院201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6</w:t>
      </w:r>
      <w:r>
        <w:rPr>
          <w:rFonts w:hint="eastAsia" w:ascii="仿宋_GB2312" w:eastAsia="仿宋_GB2312"/>
          <w:b/>
          <w:sz w:val="36"/>
          <w:szCs w:val="36"/>
        </w:rPr>
        <w:t>年学生工作计划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201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年我院学生工作的总体思路是：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围绕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学校、学院中心工作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在学生工作部（处）等职能部门的指导和学院党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委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的领导下，结合我院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实际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，坚持以生为本，加强思想引导，继续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夯实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安全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稳定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、学风建设、考研就业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及贫困生资助等基础工作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，着力打造创新创业教育和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心理健康教育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两大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学生工作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品牌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。加强学生工作队伍建设，提升大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学生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思想政治工作水平，全面服务学生成长成才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深化内涵，不断增强思政教育实效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1、继续加强理想信念教育。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加强理想信念教育，深入开展学习习近平总书记系列重要讲话精神和十八届四中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、五中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全会精神，继续推动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培育和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践行社会主义核心价值观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教育实践活动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，深入开展中华优秀传统文化教育，进一步整合资源，优化基层组织功能，提高大学生思想政治水平。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2、深入开展主题教育活动。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围绕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新生入学、毕业生离校等重要时间节点，继续深入开展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诚信、感恩、励志、责任、考风考纪等主题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教育。通过举办丰富多彩、形式多样的校园文化活动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吸引人、感染人，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不断提升学生的思想道德素质，促进和谐校园建设。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3、扎实推进学生党建工作。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加强党员发展工作，切实做好团支部推优和入党积极分子的培养教育工作，严格发展党员标准；加强党员的教育和管理，充分发挥学生党员的先锋模范作用；加强学生党支部建设，坚持不懈抓好支部立项活动，充分发挥党支部的战斗堡垒作用；进一步推进学生公寓和学生组织党建工作的深入开展。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在全校试点使用网上党建平台。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4、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完善网络思想政治教育新模式。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不断完善学院学生工作网站，进一步丰富充实网站功能和内容。充分发挥团学官方微博和微信平台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等新媒体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，及时传递各类正能量信息，建设好网络文明青年志愿者队伍，积极参与清朗文明网络建设。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扎实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推进“易班”建设，采用学生喜闻乐见的线上线下相结合活动形式，举办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各类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主题活动，强化院易班工作站的作用与影响力，提高“易班”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平台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使用率和点击率，引导同学们化被动为主动，真正把易班平台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服务于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学生日常管理工作以及思政教育工作。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二、强基固本，</w:t>
      </w:r>
      <w:r>
        <w:rPr>
          <w:rFonts w:hint="eastAsia" w:ascii="仿宋_GB2312" w:hAnsi="宋体" w:eastAsia="仿宋_GB2312"/>
          <w:b/>
          <w:color w:val="000000"/>
          <w:sz w:val="28"/>
          <w:szCs w:val="28"/>
          <w:lang w:eastAsia="zh-CN"/>
        </w:rPr>
        <w:t>规范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日常管理工作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1.加强学生安全教育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  <w:lang w:eastAsia="zh-CN"/>
        </w:rPr>
        <w:t>管理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工作。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加强安全维稳工作，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通过网络、讲座、视频、宣传栏、现场演示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以及班会、年段会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等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渠道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继续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深入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开展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防火、防盗、防艾、防诈骗、防交通事故及禁毒等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系列安全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主题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教育活动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，举办消防演练、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安全逃生演练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及急救技能培训等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，提高学生安全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防范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意识和逃生技能。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认真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落实辅导员与学生干部节假日值班制度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、请销假制度、集体外出审批制度等，加强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学生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零报告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、宿舍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检评、安全隐患排查等日常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管理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及新疆少数民族等特殊关注学生的教育管理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，深入开展安全日及安全月活动，维护平安和谐的校园环境。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2.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  <w:lang w:eastAsia="zh-CN"/>
        </w:rPr>
        <w:t>扎实抓好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学风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  <w:lang w:eastAsia="zh-CN"/>
        </w:rPr>
        <w:t>基础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建设。</w:t>
      </w:r>
      <w:r>
        <w:rPr>
          <w:rFonts w:hint="eastAsia" w:ascii="仿宋_GB2312" w:eastAsia="仿宋_GB2312" w:cs="仿宋_GB2312"/>
          <w:kern w:val="2"/>
          <w:sz w:val="28"/>
          <w:szCs w:val="28"/>
          <w:lang w:eastAsia="zh-CN"/>
        </w:rPr>
        <w:t>不断完善日常宿舍检评制度、定点晚自习制度、课堂考勤制度等，加强诚信考试教育，狠抓考风考纪；加强家校联系，坚持每学期初给家长寄送成绩单，对成绩在专业倒数</w:t>
      </w:r>
      <w:r>
        <w:rPr>
          <w:rFonts w:hint="eastAsia" w:ascii="仿宋_GB2312" w:eastAsia="仿宋_GB2312" w:cs="仿宋_GB2312"/>
          <w:kern w:val="2"/>
          <w:sz w:val="28"/>
          <w:szCs w:val="28"/>
          <w:lang w:val="en-US" w:eastAsia="zh-CN"/>
        </w:rPr>
        <w:t>5%和10%以内的学生</w:t>
      </w:r>
      <w:r>
        <w:rPr>
          <w:rFonts w:hint="eastAsia" w:ascii="仿宋_GB2312" w:eastAsia="仿宋_GB2312" w:cs="仿宋_GB2312"/>
          <w:kern w:val="2"/>
          <w:sz w:val="28"/>
          <w:szCs w:val="28"/>
          <w:lang w:eastAsia="zh-CN"/>
        </w:rPr>
        <w:t>建立家长见面制度和电话联系制度；继续按照“抓考研带学风”的思路，推动学院《加强考研工作实施意见》的出台，加强考研宣传、引导、服务，</w:t>
      </w:r>
      <w:r>
        <w:rPr>
          <w:rFonts w:hint="eastAsia" w:ascii="仿宋_GB2312" w:eastAsia="仿宋_GB2312" w:cs="仿宋_GB2312"/>
          <w:kern w:val="2"/>
          <w:sz w:val="28"/>
          <w:szCs w:val="28"/>
        </w:rPr>
        <w:t>营造关心、鼓励考研的浓厚氛围</w:t>
      </w:r>
      <w:r>
        <w:rPr>
          <w:rFonts w:hint="eastAsia" w:ascii="仿宋_GB2312" w:eastAsia="仿宋_GB2312" w:cs="仿宋_GB2312"/>
          <w:kern w:val="2"/>
          <w:sz w:val="28"/>
          <w:szCs w:val="28"/>
          <w:lang w:eastAsia="zh-CN"/>
        </w:rPr>
        <w:t>。加强与专业老师的沟通联系，积极组织参加各类</w:t>
      </w:r>
      <w:r>
        <w:rPr>
          <w:rFonts w:hint="eastAsia" w:ascii="仿宋_GB2312" w:eastAsia="仿宋_GB2312" w:cs="仿宋_GB2312"/>
          <w:kern w:val="2"/>
          <w:sz w:val="28"/>
          <w:szCs w:val="28"/>
        </w:rPr>
        <w:t>专业创新竞赛活动</w:t>
      </w:r>
      <w:r>
        <w:rPr>
          <w:rFonts w:hint="eastAsia" w:ascii="仿宋_GB2312" w:eastAsia="仿宋_GB2312" w:cs="仿宋_GB2312"/>
          <w:kern w:val="2"/>
          <w:sz w:val="28"/>
          <w:szCs w:val="28"/>
          <w:lang w:eastAsia="zh-CN"/>
        </w:rPr>
        <w:t>及</w:t>
      </w:r>
      <w:r>
        <w:rPr>
          <w:rFonts w:hint="eastAsia" w:ascii="仿宋_GB2312" w:eastAsia="仿宋_GB2312" w:cs="仿宋_GB2312"/>
          <w:kern w:val="2"/>
          <w:sz w:val="28"/>
          <w:szCs w:val="28"/>
          <w:lang w:val="en-US" w:eastAsia="zh-CN"/>
        </w:rPr>
        <w:t>SRTP、国创、省创等课外科技活动</w:t>
      </w:r>
      <w:r>
        <w:rPr>
          <w:rFonts w:hint="eastAsia" w:ascii="仿宋_GB2312" w:eastAsia="仿宋_GB2312" w:cs="仿宋_GB2312"/>
          <w:kern w:val="2"/>
          <w:sz w:val="28"/>
          <w:szCs w:val="28"/>
        </w:rPr>
        <w:t>，调动广大学生的专业学习热情</w:t>
      </w:r>
      <w:r>
        <w:rPr>
          <w:rFonts w:hint="eastAsia" w:ascii="仿宋_GB2312" w:eastAsia="仿宋_GB2312" w:cs="仿宋_GB2312"/>
          <w:kern w:val="2"/>
          <w:sz w:val="28"/>
          <w:szCs w:val="28"/>
          <w:lang w:eastAsia="zh-CN"/>
        </w:rPr>
        <w:t>，培养创新精神和动手实践能力</w:t>
      </w:r>
      <w:r>
        <w:rPr>
          <w:rFonts w:hint="eastAsia" w:ascii="仿宋_GB2312" w:eastAsia="仿宋_GB2312" w:cs="仿宋_GB2312"/>
          <w:kern w:val="2"/>
          <w:sz w:val="28"/>
          <w:szCs w:val="28"/>
        </w:rPr>
        <w:t>。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狠抓学生干部和党员学习，</w:t>
      </w:r>
      <w:r>
        <w:rPr>
          <w:rFonts w:hint="eastAsia" w:ascii="仿宋_GB2312" w:eastAsia="仿宋_GB2312" w:cs="仿宋_GB2312"/>
          <w:kern w:val="2"/>
          <w:sz w:val="28"/>
          <w:szCs w:val="28"/>
          <w:lang w:eastAsia="zh-CN"/>
        </w:rPr>
        <w:t>积极组织学生参加“学习成长计划”、星级宿舍评比等活动，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开展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“四六级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模拟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考试”、“学习帮扶行动”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及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“荐书活动”、“图书漂流”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等活动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，在全院范围内营造良好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班风学风。在研究生中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继续开展“博雅论坛”等学术科技交流活动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，积极</w:t>
      </w:r>
      <w:r>
        <w:rPr>
          <w:rFonts w:hint="eastAsia" w:ascii="仿宋_GB2312" w:eastAsia="仿宋_GB2312" w:cs="仿宋_GB2312"/>
          <w:kern w:val="2"/>
          <w:sz w:val="28"/>
          <w:szCs w:val="28"/>
          <w:lang w:eastAsia="zh-CN"/>
        </w:rPr>
        <w:t>承办校</w:t>
      </w:r>
      <w:r>
        <w:rPr>
          <w:rFonts w:hint="eastAsia" w:ascii="仿宋_GB2312" w:eastAsia="仿宋_GB2312" w:cs="仿宋_GB2312"/>
          <w:kern w:val="2"/>
          <w:sz w:val="28"/>
          <w:szCs w:val="28"/>
        </w:rPr>
        <w:t>“科学道德、学术诚信”等系列主题教育活动</w:t>
      </w:r>
      <w:r>
        <w:rPr>
          <w:rFonts w:hint="eastAsia" w:ascii="仿宋_GB2312" w:eastAsia="仿宋_GB2312" w:cs="仿宋_GB2312"/>
          <w:kern w:val="2"/>
          <w:sz w:val="28"/>
          <w:szCs w:val="28"/>
          <w:lang w:eastAsia="zh-CN"/>
        </w:rPr>
        <w:t>，加强</w:t>
      </w:r>
      <w:r>
        <w:rPr>
          <w:rFonts w:hint="eastAsia" w:ascii="仿宋_GB2312" w:eastAsia="仿宋_GB2312" w:cs="仿宋_GB2312"/>
          <w:kern w:val="2"/>
          <w:sz w:val="28"/>
          <w:szCs w:val="28"/>
        </w:rPr>
        <w:t>《东南经济管理研究》</w:t>
      </w:r>
      <w:r>
        <w:rPr>
          <w:rFonts w:hint="eastAsia" w:ascii="仿宋_GB2312" w:eastAsia="仿宋_GB2312" w:cs="仿宋_GB2312"/>
          <w:kern w:val="2"/>
          <w:sz w:val="28"/>
          <w:szCs w:val="28"/>
          <w:lang w:eastAsia="zh-CN"/>
        </w:rPr>
        <w:t>杂志的组稿、审稿工作，营造浓厚的学术科研氛围。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三、</w:t>
      </w:r>
      <w:r>
        <w:rPr>
          <w:rFonts w:hint="eastAsia" w:ascii="仿宋_GB2312" w:hAnsi="宋体" w:eastAsia="仿宋_GB2312"/>
          <w:b/>
          <w:color w:val="000000"/>
          <w:sz w:val="28"/>
          <w:szCs w:val="28"/>
          <w:lang w:eastAsia="zh-CN"/>
        </w:rPr>
        <w:t>以生为本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，不断</w:t>
      </w:r>
      <w:r>
        <w:rPr>
          <w:rFonts w:hint="eastAsia" w:ascii="仿宋_GB2312" w:hAnsi="宋体" w:eastAsia="仿宋_GB2312"/>
          <w:b/>
          <w:color w:val="000000"/>
          <w:sz w:val="28"/>
          <w:szCs w:val="28"/>
          <w:lang w:eastAsia="zh-CN"/>
        </w:rPr>
        <w:t>增强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服务</w:t>
      </w:r>
      <w:r>
        <w:rPr>
          <w:rFonts w:hint="eastAsia" w:ascii="仿宋_GB2312" w:hAnsi="宋体" w:eastAsia="仿宋_GB2312"/>
          <w:b/>
          <w:color w:val="000000"/>
          <w:sz w:val="28"/>
          <w:szCs w:val="28"/>
          <w:lang w:eastAsia="zh-CN"/>
        </w:rPr>
        <w:t>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val="en-US" w:eastAsia="zh-CN"/>
        </w:rPr>
        <w:t>1、努力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提</w:t>
      </w:r>
      <w:r>
        <w:rPr>
          <w:rFonts w:hint="eastAsia" w:ascii="仿宋_GB2312" w:hAnsi="宋体" w:eastAsia="仿宋_GB2312"/>
          <w:b/>
          <w:color w:val="000000"/>
          <w:sz w:val="28"/>
          <w:szCs w:val="28"/>
          <w:lang w:eastAsia="zh-CN"/>
        </w:rPr>
        <w:t>高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毕业生就业质量</w:t>
      </w:r>
      <w:r>
        <w:rPr>
          <w:rFonts w:hint="eastAsia" w:ascii="仿宋_GB2312" w:hAnsi="宋体" w:eastAsia="仿宋_GB2312"/>
          <w:b/>
          <w:color w:val="00000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一是加强组织领导</w:t>
      </w:r>
      <w:r>
        <w:rPr>
          <w:rFonts w:hint="eastAsia" w:ascii="仿宋_GB2312" w:hAnsi="仿宋_GB2312" w:eastAsia="仿宋_GB2312"/>
          <w:sz w:val="28"/>
          <w:szCs w:val="28"/>
        </w:rPr>
        <w:t>，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落实毕业生就业情况月报制度，</w:t>
      </w:r>
      <w:r>
        <w:rPr>
          <w:rFonts w:hint="eastAsia" w:ascii="仿宋_GB2312" w:hAnsi="仿宋_GB2312" w:eastAsia="仿宋_GB2312"/>
          <w:sz w:val="28"/>
          <w:szCs w:val="28"/>
        </w:rPr>
        <w:t>营造全院人人关心就业、人人促进就业的氛围，加强毕业生就业率目标管理。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二是努力</w:t>
      </w:r>
      <w:r>
        <w:rPr>
          <w:rFonts w:hint="eastAsia" w:ascii="仿宋_GB2312" w:hAnsi="宋体" w:eastAsia="仿宋_GB2312"/>
          <w:b w:val="0"/>
          <w:bCs/>
          <w:color w:val="000000"/>
          <w:sz w:val="28"/>
          <w:szCs w:val="28"/>
        </w:rPr>
        <w:t>提高毕业生就业服务质量。</w:t>
      </w:r>
      <w:r>
        <w:rPr>
          <w:rFonts w:hint="eastAsia" w:ascii="仿宋_GB2312" w:hAnsi="仿宋_GB2312" w:eastAsia="仿宋_GB2312"/>
          <w:sz w:val="28"/>
          <w:szCs w:val="28"/>
        </w:rPr>
        <w:t>继续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深化</w:t>
      </w:r>
      <w:r>
        <w:rPr>
          <w:rFonts w:hint="eastAsia" w:ascii="仿宋_GB2312" w:hAnsi="仿宋_GB2312" w:eastAsia="仿宋_GB2312"/>
          <w:sz w:val="28"/>
          <w:szCs w:val="28"/>
        </w:rPr>
        <w:t>校企合作，</w:t>
      </w:r>
      <w:r>
        <w:rPr>
          <w:rFonts w:hint="eastAsia" w:ascii="仿宋_GB2312" w:hAnsi="仿宋_GB2312" w:eastAsia="仿宋_GB2312"/>
          <w:sz w:val="28"/>
          <w:szCs w:val="28"/>
        </w:rPr>
        <w:t>拓展</w:t>
      </w:r>
      <w:r>
        <w:rPr>
          <w:rFonts w:hint="eastAsia" w:ascii="仿宋_GB2312" w:hAnsi="仿宋_GB2312" w:eastAsia="仿宋_GB2312"/>
          <w:sz w:val="28"/>
          <w:szCs w:val="28"/>
        </w:rPr>
        <w:t>学生实习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实践</w:t>
      </w:r>
      <w:r>
        <w:rPr>
          <w:rFonts w:hint="eastAsia" w:ascii="仿宋_GB2312" w:hAnsi="仿宋_GB2312" w:eastAsia="仿宋_GB2312"/>
          <w:sz w:val="28"/>
          <w:szCs w:val="28"/>
        </w:rPr>
        <w:t>基地；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开通就业咨询室，为学生提供专业性的就业指导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/>
          <w:sz w:val="28"/>
          <w:szCs w:val="28"/>
        </w:rPr>
        <w:t>加强职业规划指导，开展就业培训、举办模拟面试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大赛</w:t>
      </w:r>
      <w:r>
        <w:rPr>
          <w:rFonts w:hint="eastAsia" w:ascii="仿宋_GB2312" w:hAnsi="仿宋_GB2312" w:eastAsia="仿宋_GB2312"/>
          <w:sz w:val="28"/>
          <w:szCs w:val="28"/>
        </w:rPr>
        <w:t>等转变学生就业观念，提高学生的就业能力和就业技巧；建立弱势群体长效救助机制，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完善</w:t>
      </w:r>
      <w:r>
        <w:rPr>
          <w:rFonts w:hint="eastAsia" w:ascii="仿宋_GB2312" w:hAnsi="仿宋_GB2312" w:eastAsia="仿宋_GB2312"/>
          <w:sz w:val="28"/>
          <w:szCs w:val="28"/>
        </w:rPr>
        <w:t>就业困难毕业登记、谈心制度，帮助贫困生、女生、残疾学生等就业弱势群体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顺利</w:t>
      </w:r>
      <w:r>
        <w:rPr>
          <w:rFonts w:hint="eastAsia" w:ascii="仿宋_GB2312" w:hAnsi="仿宋_GB2312" w:eastAsia="仿宋_GB2312"/>
          <w:sz w:val="28"/>
          <w:szCs w:val="28"/>
        </w:rPr>
        <w:t>就业。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三是</w:t>
      </w:r>
      <w:r>
        <w:rPr>
          <w:rFonts w:hint="eastAsia" w:ascii="仿宋_GB2312" w:hAnsi="宋体" w:eastAsia="仿宋_GB2312"/>
          <w:b w:val="0"/>
          <w:bCs/>
          <w:color w:val="000000"/>
          <w:sz w:val="28"/>
          <w:szCs w:val="28"/>
          <w:lang w:eastAsia="zh-CN"/>
        </w:rPr>
        <w:t>充分挖掘</w:t>
      </w:r>
      <w:r>
        <w:rPr>
          <w:rFonts w:hint="eastAsia" w:ascii="仿宋_GB2312" w:hAnsi="宋体" w:eastAsia="仿宋_GB2312"/>
          <w:b w:val="0"/>
          <w:bCs/>
          <w:color w:val="000000"/>
          <w:sz w:val="28"/>
          <w:szCs w:val="28"/>
        </w:rPr>
        <w:t>校友和社会资源</w:t>
      </w:r>
      <w:r>
        <w:rPr>
          <w:rFonts w:hint="eastAsia" w:ascii="仿宋_GB2312" w:hAnsi="宋体" w:eastAsia="仿宋_GB2312"/>
          <w:b w:val="0"/>
          <w:bCs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完善用人单位信息库，扩大就业信息发布渠道，为毕业生提供及时有效的就业岗位信息。</w:t>
      </w:r>
      <w:r>
        <w:rPr>
          <w:rFonts w:hint="eastAsia" w:ascii="仿宋_GB2312" w:hAnsi="仿宋_GB2312" w:eastAsia="仿宋_GB2312"/>
          <w:sz w:val="28"/>
          <w:szCs w:val="28"/>
        </w:rPr>
        <w:t>继续坚持“走出去，请进来”的工作思路，主动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走访联系</w:t>
      </w:r>
      <w:r>
        <w:rPr>
          <w:rFonts w:hint="eastAsia" w:ascii="仿宋_GB2312" w:hAnsi="仿宋_GB2312" w:eastAsia="仿宋_GB2312"/>
          <w:sz w:val="28"/>
          <w:szCs w:val="28"/>
        </w:rPr>
        <w:t>校友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企业</w:t>
      </w:r>
      <w:r>
        <w:rPr>
          <w:rFonts w:hint="eastAsia" w:ascii="仿宋_GB2312" w:hAnsi="仿宋_GB2312" w:eastAsia="仿宋_GB2312"/>
          <w:sz w:val="28"/>
          <w:szCs w:val="28"/>
        </w:rPr>
        <w:t>和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重点</w:t>
      </w:r>
      <w:r>
        <w:rPr>
          <w:rFonts w:hint="eastAsia" w:ascii="仿宋_GB2312" w:hAnsi="仿宋_GB2312" w:eastAsia="仿宋_GB2312"/>
          <w:sz w:val="28"/>
          <w:szCs w:val="28"/>
        </w:rPr>
        <w:t>用人单位，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举办专场招聘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服务用人单位，</w:t>
      </w:r>
      <w:r>
        <w:rPr>
          <w:rFonts w:hint="eastAsia" w:ascii="仿宋_GB2312" w:hAnsi="仿宋_GB2312" w:eastAsia="仿宋_GB2312"/>
          <w:sz w:val="28"/>
          <w:szCs w:val="28"/>
        </w:rPr>
        <w:t>做好毕业生的就业推荐工作。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val="en-US" w:eastAsia="zh-CN"/>
        </w:rPr>
        <w:t>进一步提升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学生资助</w:t>
      </w:r>
      <w:r>
        <w:rPr>
          <w:rFonts w:hint="eastAsia" w:ascii="仿宋_GB2312" w:hAnsi="宋体" w:eastAsia="仿宋_GB2312"/>
          <w:b/>
          <w:color w:val="000000"/>
          <w:sz w:val="28"/>
          <w:szCs w:val="28"/>
          <w:lang w:eastAsia="zh-CN"/>
        </w:rPr>
        <w:t>工作水平。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加强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贫困生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的信息收集与建档工作，建立学生资助动态信息管理机制。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坚持公平公正公开原则，做到精准资助，认真落实各项资助政策。积极拓展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勤工俭学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岗位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，提高勤工俭学内涵，让学生在解决生活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困难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的同时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受教育、长才干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。积极争取校友等各类社会资助，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扩大贫困生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资助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渠道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。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创新形式，深入开展贫困生教育活动，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加强贫困生</w:t>
      </w:r>
      <w:r>
        <w:rPr>
          <w:rFonts w:hint="eastAsia" w:ascii="仿宋_GB2312" w:hAnsi="宋体" w:eastAsia="仿宋_GB2312" w:cs="仿宋_GB2312"/>
          <w:sz w:val="28"/>
          <w:szCs w:val="28"/>
        </w:rPr>
        <w:t>感恩、诚信教育，培养自信、自立、自强精神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，强化资助育人成效</w:t>
      </w:r>
      <w:r>
        <w:rPr>
          <w:rFonts w:hint="eastAsia" w:ascii="仿宋_GB2312" w:hAnsi="宋体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eastAsia="zh-CN"/>
        </w:rPr>
        <w:t>加强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家校联系</w:t>
      </w:r>
      <w:r>
        <w:rPr>
          <w:rFonts w:hint="eastAsia" w:ascii="仿宋_GB2312" w:hAnsi="宋体" w:eastAsia="仿宋_GB2312"/>
          <w:b/>
          <w:color w:val="000000"/>
          <w:sz w:val="28"/>
          <w:szCs w:val="28"/>
          <w:lang w:eastAsia="zh-CN"/>
        </w:rPr>
        <w:t>，形成服务学生成长成才的合力。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充分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发挥家委会作用，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利用网络平台，通过QQ群、电子邮件等渠道与家长保持联系，通报学校学院工作情况，听取家长对学校学院工作的建议；设立家长开放日，邀请家长走进校园、走进课堂听课，参加学生开学典礼、毕业典礼等重大活动。每学期寄送至家长的一封信，保证及时与全体家长的沟通联系，家校联动，促进学生健康快乐成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color w:val="000000"/>
          <w:sz w:val="28"/>
          <w:szCs w:val="28"/>
          <w:lang w:eastAsia="zh-CN"/>
        </w:rPr>
        <w:t>四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、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  <w:lang w:eastAsia="zh-CN"/>
        </w:rPr>
        <w:t>精心培育，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打造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  <w:lang w:eastAsia="zh-CN"/>
        </w:rPr>
        <w:t>学生工作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品牌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val="en-US" w:eastAsia="zh-CN"/>
        </w:rPr>
        <w:t>1、培育创新创业文化，凸显创新创业型人才培养特色。</w:t>
      </w:r>
      <w:r>
        <w:rPr>
          <w:rFonts w:hint="eastAsia" w:ascii="仿宋_GB2312" w:hAnsi="宋体" w:eastAsia="仿宋_GB2312"/>
          <w:b w:val="0"/>
          <w:bCs/>
          <w:color w:val="000000"/>
          <w:sz w:val="28"/>
          <w:szCs w:val="28"/>
          <w:lang w:val="en-US" w:eastAsia="zh-CN"/>
        </w:rPr>
        <w:t>积极构建创新创业教育体系，大力推进创新创业教育和大学生自主创业工作。积极组织指导学生参加“互联网+”首届大学生创新创业大赛、“挑战杯”大学生课外学术科技作品竞赛等各级各类创新创业竞赛活动，争取在第二届中国“互联网+”大学生创新创业大赛等重大比赛中取得好成绩。继续举办“互联网+”创业培训班、“猛虎训练营”、“老总面对面”等活动，激发学生的创业热情，提高学生的创业能力和创业品质，营造浓厚的创新创业文化氛围。发挥大学生创业联盟的作用，开展创业沙龙活动等，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加强创业项目的对接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、创业经验的交流等，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夯实创业实践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基础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。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加强创新创业典型宣传，充分利用各种媒介，积极宣传创新创业教育活动中涌现出来的典型个人、集体，在广大学生中营造人人关心双创、人人参与双创的浓厚氛围。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2、继续</w:t>
      </w:r>
      <w:r>
        <w:rPr>
          <w:rFonts w:hint="eastAsia" w:ascii="仿宋_GB2312" w:hAnsi="宋体" w:eastAsia="仿宋_GB2312" w:cs="仿宋_GB2312"/>
          <w:b/>
          <w:sz w:val="28"/>
          <w:szCs w:val="28"/>
        </w:rPr>
        <w:t>实施</w:t>
      </w:r>
      <w:r>
        <w:rPr>
          <w:rFonts w:hint="eastAsia" w:ascii="仿宋_GB2312" w:hAnsi="宋体" w:eastAsia="仿宋_GB2312" w:cs="仿宋_GB2312"/>
          <w:b/>
          <w:sz w:val="28"/>
          <w:szCs w:val="28"/>
          <w:lang w:eastAsia="zh-CN"/>
        </w:rPr>
        <w:t>“</w:t>
      </w:r>
      <w:r>
        <w:rPr>
          <w:rFonts w:hint="eastAsia" w:ascii="仿宋_GB2312" w:hAnsi="宋体" w:eastAsia="仿宋_GB2312" w:cs="仿宋_GB2312"/>
          <w:b/>
          <w:sz w:val="28"/>
          <w:szCs w:val="28"/>
          <w:lang w:val="en-US" w:eastAsia="zh-CN"/>
        </w:rPr>
        <w:t>123</w:t>
      </w:r>
      <w:r>
        <w:rPr>
          <w:rFonts w:hint="eastAsia" w:ascii="仿宋_GB2312" w:hAnsi="宋体" w:eastAsia="仿宋_GB2312" w:cs="仿宋_GB2312"/>
          <w:b/>
          <w:sz w:val="28"/>
          <w:szCs w:val="28"/>
        </w:rPr>
        <w:t>阳光工程</w:t>
      </w:r>
      <w:r>
        <w:rPr>
          <w:rFonts w:hint="eastAsia" w:ascii="仿宋_GB2312" w:hAnsi="宋体" w:eastAsia="仿宋_GB2312" w:cs="仿宋_GB2312"/>
          <w:b/>
          <w:sz w:val="28"/>
          <w:szCs w:val="28"/>
          <w:lang w:eastAsia="zh-CN"/>
        </w:rPr>
        <w:t>”，提升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心理健康</w:t>
      </w:r>
      <w:r>
        <w:rPr>
          <w:rFonts w:hint="eastAsia" w:ascii="仿宋_GB2312" w:hAnsi="宋体" w:eastAsia="仿宋_GB2312"/>
          <w:b/>
          <w:color w:val="000000"/>
          <w:sz w:val="28"/>
          <w:szCs w:val="28"/>
          <w:lang w:eastAsia="zh-CN"/>
        </w:rPr>
        <w:t>教育水平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。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完善</w:t>
      </w:r>
      <w:r>
        <w:rPr>
          <w:rFonts w:hint="eastAsia" w:ascii="仿宋_GB2312" w:hAnsi="宋体" w:eastAsia="仿宋_GB2312" w:cs="仿宋_GB2312"/>
          <w:sz w:val="28"/>
          <w:szCs w:val="28"/>
        </w:rPr>
        <w:t>向日葵工作坊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建设</w:t>
      </w:r>
      <w:r>
        <w:rPr>
          <w:rFonts w:hint="eastAsia" w:ascii="仿宋_GB2312" w:hAnsi="宋体" w:eastAsia="仿宋_GB2312" w:cs="仿宋_GB2312"/>
          <w:sz w:val="28"/>
          <w:szCs w:val="28"/>
        </w:rPr>
        <w:t>，发挥心理健康教育与辅导中心、学生会心理服务中心及班级心理保健员三支队伍的作用，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利用“5.25——我爱我心理健康日”、“10.10世界精神卫生日”等特殊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时间节点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开展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“心理情景剧大赛”、心理团训等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系列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主题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活动，普及心理健康知识，增强学生心理素质。重点关注家庭困难、遭遇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家庭变故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、成绩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落后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、心理测评有问题的学生，提供专业心理指导，促进学生健康成长。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建立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辅导员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心理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工作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交流分享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机制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提升辅导员心理工作水平。完善心理危机处置预案，做到早预防、早发现、早处置。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加强与学校心理咨询中心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联系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，配合开展各项大学生心理健康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教育活动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eastAsia="zh-CN"/>
        </w:rPr>
        <w:t>五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、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  <w:lang w:eastAsia="zh-CN"/>
        </w:rPr>
        <w:t>重在建设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，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  <w:lang w:eastAsia="zh-CN"/>
        </w:rPr>
        <w:t>提升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学生工作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  <w:lang w:eastAsia="zh-CN"/>
        </w:rPr>
        <w:t>水平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b/>
          <w:bCs/>
          <w:color w:val="000000"/>
          <w:sz w:val="28"/>
          <w:szCs w:val="28"/>
        </w:rPr>
        <w:t>、加强辅导员队伍建设。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完善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“专兼结合”队伍结构，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坚持</w:t>
      </w:r>
      <w:r>
        <w:rPr>
          <w:rFonts w:hint="eastAsia" w:ascii="仿宋_GB2312" w:hAnsi="宋体" w:eastAsia="仿宋_GB2312" w:cs="仿宋_GB2312"/>
          <w:sz w:val="28"/>
          <w:szCs w:val="28"/>
        </w:rPr>
        <w:t>“三个一切”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原则，认真落实《辅导员日常工作十条》，</w:t>
      </w:r>
      <w:r>
        <w:rPr>
          <w:rFonts w:hint="eastAsia" w:ascii="仿宋_GB2312" w:hAnsi="宋体" w:eastAsia="仿宋_GB2312" w:cs="仿宋_GB2312"/>
          <w:sz w:val="28"/>
          <w:szCs w:val="28"/>
        </w:rPr>
        <w:t>着力提升辅导员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业务能力</w:t>
      </w:r>
      <w:r>
        <w:rPr>
          <w:rFonts w:hint="eastAsia" w:ascii="仿宋_GB2312" w:hAnsi="宋体" w:eastAsia="仿宋_GB2312" w:cs="仿宋_GB2312"/>
          <w:sz w:val="28"/>
          <w:szCs w:val="28"/>
        </w:rPr>
        <w:t>和服务水平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。认真执行</w:t>
      </w:r>
      <w:r>
        <w:rPr>
          <w:rFonts w:hint="eastAsia" w:ascii="仿宋_GB2312" w:hAnsi="宋体" w:eastAsia="仿宋_GB2312" w:cs="仿宋_GB2312"/>
          <w:sz w:val="28"/>
          <w:szCs w:val="28"/>
        </w:rPr>
        <w:t>辅导员值班制度、考勤制度和例会制度等，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定期举办</w:t>
      </w:r>
      <w:r>
        <w:rPr>
          <w:rFonts w:hint="eastAsia" w:ascii="仿宋_GB2312" w:hAnsi="宋体" w:eastAsia="仿宋_GB2312" w:cs="仿宋_GB2312"/>
          <w:sz w:val="28"/>
          <w:szCs w:val="28"/>
        </w:rPr>
        <w:t>辅导员沙龙活动，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选派</w:t>
      </w:r>
      <w:r>
        <w:rPr>
          <w:rFonts w:hint="eastAsia" w:ascii="仿宋_GB2312" w:hAnsi="宋体" w:eastAsia="仿宋_GB2312" w:cs="仿宋_GB2312"/>
          <w:sz w:val="28"/>
          <w:szCs w:val="28"/>
        </w:rPr>
        <w:t>辅导员参加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各类</w:t>
      </w:r>
      <w:r>
        <w:rPr>
          <w:rFonts w:hint="eastAsia" w:ascii="仿宋_GB2312" w:hAnsi="宋体" w:eastAsia="仿宋_GB2312" w:cs="仿宋_GB2312"/>
          <w:sz w:val="28"/>
          <w:szCs w:val="28"/>
        </w:rPr>
        <w:t>培训学习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和相关专业资格认证</w:t>
      </w:r>
      <w:r>
        <w:rPr>
          <w:rFonts w:hint="eastAsia" w:ascii="仿宋_GB2312" w:hAnsi="宋体" w:eastAsia="仿宋_GB2312" w:cs="仿宋_GB2312"/>
          <w:sz w:val="28"/>
          <w:szCs w:val="28"/>
        </w:rPr>
        <w:t>，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鼓励支持成立辅导员工作室、申请各级各类思政课题立项、发表文章等，促进辅导员职业化、专业化、专家化建设。继续</w:t>
      </w:r>
      <w:r>
        <w:rPr>
          <w:rFonts w:hint="eastAsia" w:ascii="仿宋_GB2312" w:hAnsi="宋体" w:eastAsia="仿宋_GB2312" w:cs="仿宋_GB2312"/>
          <w:sz w:val="28"/>
          <w:szCs w:val="28"/>
        </w:rPr>
        <w:t>通过“师傅带徒弟”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、定期工作交流等</w:t>
      </w:r>
      <w:r>
        <w:rPr>
          <w:rFonts w:hint="eastAsia" w:ascii="仿宋_GB2312" w:hAnsi="宋体" w:eastAsia="仿宋_GB2312" w:cs="仿宋_GB2312"/>
          <w:sz w:val="28"/>
          <w:szCs w:val="28"/>
        </w:rPr>
        <w:t>方式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，提高</w:t>
      </w:r>
      <w:r>
        <w:rPr>
          <w:rFonts w:hint="eastAsia" w:ascii="仿宋_GB2312" w:hAnsi="宋体" w:eastAsia="仿宋_GB2312" w:cs="仿宋_GB2312"/>
          <w:sz w:val="28"/>
          <w:szCs w:val="28"/>
        </w:rPr>
        <w:t>兼职辅导员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的职业能力和业务水平</w:t>
      </w:r>
      <w:r>
        <w:rPr>
          <w:rFonts w:hint="eastAsia" w:ascii="仿宋_GB2312" w:hAnsi="宋体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val="en-US" w:eastAsia="zh-CN"/>
        </w:rPr>
        <w:t>2、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加强学生干部队伍建设。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进一步健全和规范学生干部的选拔、培养、考核等制度，</w:t>
      </w:r>
      <w:bookmarkStart w:id="0" w:name="_GoBack"/>
      <w:bookmarkEnd w:id="0"/>
      <w:r>
        <w:rPr>
          <w:rFonts w:hint="eastAsia" w:ascii="仿宋_GB2312" w:hAnsi="宋体" w:eastAsia="仿宋_GB2312"/>
          <w:color w:val="000000"/>
          <w:sz w:val="28"/>
          <w:szCs w:val="28"/>
        </w:rPr>
        <w:t>举办各种形式的学生干部培训班，切实把学生队伍建设与专业学习、考研就业、创新创业、推优入党、评优评先等工作环节紧密结合，着力培养一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支学习好、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素质高、作风正、能力强的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学生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干部队伍，更好地引领全院学子成长成才。</w:t>
      </w:r>
    </w:p>
    <w:p>
      <w:pPr>
        <w:adjustRightInd w:val="0"/>
        <w:snapToGrid w:val="0"/>
        <w:spacing w:line="480" w:lineRule="exact"/>
        <w:ind w:firstLine="562" w:firstLineChars="200"/>
        <w:rPr>
          <w:rFonts w:hint="eastAsia" w:ascii="仿宋_GB2312" w:hAnsi="宋体" w:eastAsia="仿宋_GB2312"/>
          <w:color w:val="000000"/>
          <w:sz w:val="28"/>
          <w:szCs w:val="28"/>
        </w:rPr>
      </w:pPr>
    </w:p>
    <w:p>
      <w:pPr>
        <w:adjustRightInd w:val="0"/>
        <w:snapToGrid w:val="0"/>
        <w:spacing w:line="480" w:lineRule="exact"/>
        <w:ind w:firstLine="562" w:firstLineChars="200"/>
        <w:rPr>
          <w:rFonts w:hint="eastAsia" w:ascii="仿宋_GB2312" w:hAnsi="宋体" w:eastAsia="仿宋_GB2312"/>
          <w:color w:val="000000"/>
          <w:sz w:val="28"/>
          <w:szCs w:val="28"/>
        </w:rPr>
      </w:pPr>
    </w:p>
    <w:p>
      <w:pPr>
        <w:adjustRightInd w:val="0"/>
        <w:snapToGrid w:val="0"/>
        <w:spacing w:line="480" w:lineRule="exact"/>
        <w:ind w:firstLine="562" w:firstLineChars="200"/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 xml:space="preserve">                                      二O一六年三月八日</w:t>
      </w:r>
    </w:p>
    <w:p>
      <w:pPr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仿宋">
    <w:altName w:val="宋体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9026651">
    <w:nsid w:val="565E645B"/>
    <w:multiLevelType w:val="singleLevel"/>
    <w:tmpl w:val="565E645B"/>
    <w:lvl w:ilvl="0" w:tentative="1">
      <w:start w:val="2"/>
      <w:numFmt w:val="decimal"/>
      <w:suff w:val="nothing"/>
      <w:lvlText w:val="%1、"/>
      <w:lvlJc w:val="left"/>
    </w:lvl>
  </w:abstractNum>
  <w:abstractNum w:abstractNumId="1426561632">
    <w:nsid w:val="55079A60"/>
    <w:multiLevelType w:val="singleLevel"/>
    <w:tmpl w:val="55079A60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26561632"/>
  </w:num>
  <w:num w:numId="2">
    <w:abstractNumId w:val="14490266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6448D7"/>
    <w:rsid w:val="03B73DE1"/>
    <w:rsid w:val="08B330E7"/>
    <w:rsid w:val="08F32631"/>
    <w:rsid w:val="0A1D7478"/>
    <w:rsid w:val="0E350476"/>
    <w:rsid w:val="1293280A"/>
    <w:rsid w:val="1594066F"/>
    <w:rsid w:val="16415DB1"/>
    <w:rsid w:val="16A17D2C"/>
    <w:rsid w:val="16E9470A"/>
    <w:rsid w:val="1BC16D24"/>
    <w:rsid w:val="1D492719"/>
    <w:rsid w:val="1D690A4F"/>
    <w:rsid w:val="1F3A1B8D"/>
    <w:rsid w:val="2171636C"/>
    <w:rsid w:val="26675B0F"/>
    <w:rsid w:val="2706512B"/>
    <w:rsid w:val="28D10507"/>
    <w:rsid w:val="2ACF254B"/>
    <w:rsid w:val="2C922BB4"/>
    <w:rsid w:val="2D133E26"/>
    <w:rsid w:val="2DA61CF4"/>
    <w:rsid w:val="2E6A0102"/>
    <w:rsid w:val="368F6E0E"/>
    <w:rsid w:val="385B0020"/>
    <w:rsid w:val="38E14B5C"/>
    <w:rsid w:val="3D201BD6"/>
    <w:rsid w:val="3DD734C2"/>
    <w:rsid w:val="444B1319"/>
    <w:rsid w:val="44C2005E"/>
    <w:rsid w:val="45641805"/>
    <w:rsid w:val="46CA0433"/>
    <w:rsid w:val="4B53549E"/>
    <w:rsid w:val="4CFB40DB"/>
    <w:rsid w:val="4D24112F"/>
    <w:rsid w:val="4DF52B82"/>
    <w:rsid w:val="51D058C8"/>
    <w:rsid w:val="52B808A4"/>
    <w:rsid w:val="52CA1363"/>
    <w:rsid w:val="52EC7319"/>
    <w:rsid w:val="561A74D1"/>
    <w:rsid w:val="571F08C0"/>
    <w:rsid w:val="57D65228"/>
    <w:rsid w:val="5C6448D7"/>
    <w:rsid w:val="5F6D1A9C"/>
    <w:rsid w:val="608B0284"/>
    <w:rsid w:val="61F04BD9"/>
    <w:rsid w:val="63284D3B"/>
    <w:rsid w:val="68B51559"/>
    <w:rsid w:val="698450AA"/>
    <w:rsid w:val="698F343B"/>
    <w:rsid w:val="69D07728"/>
    <w:rsid w:val="69FD7EDF"/>
    <w:rsid w:val="6B385CD0"/>
    <w:rsid w:val="6B416685"/>
    <w:rsid w:val="6D7D09B2"/>
    <w:rsid w:val="73704370"/>
    <w:rsid w:val="76C72493"/>
    <w:rsid w:val="7ADE173B"/>
    <w:rsid w:val="7AE54D2B"/>
    <w:rsid w:val="7B15306A"/>
    <w:rsid w:val="7CE46DA3"/>
    <w:rsid w:val="7D5052A6"/>
    <w:rsid w:val="7EE9582F"/>
    <w:rsid w:val="7FC7042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2015-12-02T00:52:00Z</dcterms:created>
  <dc:creator>Administrator</dc:creator>
  <cp:lastModifiedBy>Administrator</cp:lastModifiedBy>
  <dcterms:modified xsi:type="dcterms:W3CDTF">2016-03-07T10:16:38Z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