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hint="eastAsia" w:ascii="仿宋_GB2312" w:hAnsi="黑体" w:eastAsia="仿宋_GB2312"/>
          <w:spacing w:val="-6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spacing w:val="-6"/>
          <w:sz w:val="44"/>
          <w:szCs w:val="44"/>
        </w:rPr>
      </w:pPr>
      <w:r>
        <w:rPr>
          <w:rFonts w:hint="eastAsia" w:ascii="方正小标宋简体" w:hAnsi="黑体" w:eastAsia="方正小标宋简体"/>
          <w:spacing w:val="-6"/>
          <w:sz w:val="44"/>
          <w:szCs w:val="44"/>
        </w:rPr>
        <w:t>各学院拟推荐名额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仿宋_GB2312" w:hAnsi="黑体" w:eastAsia="仿宋_GB2312"/>
          <w:spacing w:val="-6"/>
          <w:sz w:val="18"/>
          <w:szCs w:val="18"/>
        </w:rPr>
      </w:pPr>
    </w:p>
    <w:p>
      <w:pPr>
        <w:adjustRightInd w:val="0"/>
        <w:snapToGrid w:val="0"/>
        <w:spacing w:line="540" w:lineRule="exact"/>
        <w:ind w:firstLine="616" w:firstLineChars="200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</w:rPr>
        <w:t>各学院拟推荐名额不得超过学院贫困生名额的2.5%</w:t>
      </w:r>
    </w:p>
    <w:tbl>
      <w:tblPr>
        <w:tblStyle w:val="3"/>
        <w:tblpPr w:leftFromText="180" w:rightFromText="180" w:vertAnchor="text" w:tblpXSpec="center" w:tblpY="1"/>
        <w:tblOverlap w:val="never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54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各学院贫困生人数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电气学院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345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机械学院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316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数计学院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457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石化学院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169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土木学院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429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环资学院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180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经管学院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707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生工学院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137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129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物信学院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429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149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126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紫金矿业学院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132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103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107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海洋学院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53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人文学院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152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共计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4716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730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fzu007</lastModifiedBy>
  <dcterms:modified xsi:type="dcterms:W3CDTF">2016-06-13T00:30:17Z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